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D76054" w:rsidP="00704F41">
      <w:pPr>
        <w:jc w:val="both"/>
      </w:pPr>
      <w:r w:rsidRPr="00D76054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111A26" w:rsidRPr="00704F41" w:rsidRDefault="00111A26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D76054" w:rsidP="00704F41">
      <w:pPr>
        <w:jc w:val="both"/>
      </w:pPr>
      <w:r w:rsidRPr="00D76054">
        <w:rPr>
          <w:noProof/>
          <w:lang w:eastAsia="zh-TW"/>
        </w:rPr>
        <w:pict>
          <v:shape id="_x0000_s1079" type="#_x0000_t202" style="position:absolute;left:0;text-align:left;margin-left:125.25pt;margin-top:1.2pt;width:128.25pt;height:65.45pt;z-index:251662336;mso-width-relative:margin;mso-height-relative:margin" strokecolor="white [3212]">
            <v:textbox>
              <w:txbxContent>
                <w:p w:rsidR="00111A26" w:rsidRPr="009C657E" w:rsidRDefault="00111A26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111A26" w:rsidRPr="009C657E" w:rsidRDefault="00111A26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111A26" w:rsidRPr="009C657E" w:rsidRDefault="00111A26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111A26" w:rsidRPr="009C657E" w:rsidRDefault="00111A26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111A26" w:rsidRPr="009C657E" w:rsidRDefault="00111A26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111A26" w:rsidRPr="00704F41" w:rsidRDefault="00111A26" w:rsidP="00704F41"/>
              </w:txbxContent>
            </v:textbox>
          </v:shape>
        </w:pict>
      </w:r>
      <w:r w:rsidRPr="00D76054">
        <w:rPr>
          <w:noProof/>
          <w:lang w:eastAsia="zh-TW"/>
        </w:rPr>
        <w:pict>
          <v:shape id="_x0000_s1080" type="#_x0000_t202" style="position:absolute;left:0;text-align:left;margin-left:248.25pt;margin-top:1.2pt;width:120.25pt;height:65.45pt;z-index:251664384;mso-width-relative:margin;mso-height-relative:margin" strokecolor="white [3212]">
            <v:textbox>
              <w:txbxContent>
                <w:p w:rsidR="00111A26" w:rsidRPr="009C657E" w:rsidRDefault="00111A26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111A26" w:rsidRPr="009C657E" w:rsidRDefault="00111A26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111A26" w:rsidRPr="009C657E" w:rsidRDefault="00111A26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111A26" w:rsidRPr="009C657E" w:rsidRDefault="00111A26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111A26" w:rsidRPr="009C657E" w:rsidRDefault="00111A26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111A26" w:rsidRDefault="00111A26"/>
              </w:txbxContent>
            </v:textbox>
          </v:shape>
        </w:pict>
      </w:r>
      <w:r w:rsidRPr="00D76054">
        <w:rPr>
          <w:noProof/>
          <w:lang w:eastAsia="zh-TW"/>
        </w:rPr>
        <w:pict>
          <v:shape id="_x0000_s1081" type="#_x0000_t202" style="position:absolute;left:0;text-align:left;margin-left:362.5pt;margin-top:1.2pt;width:123.5pt;height:65.45pt;z-index:251666432;mso-width-relative:margin;mso-height-relative:margin" strokecolor="white [3212]">
            <v:textbox>
              <w:txbxContent>
                <w:p w:rsidR="00111A26" w:rsidRPr="009C657E" w:rsidRDefault="00111A26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111A26" w:rsidRPr="009C657E" w:rsidRDefault="00111A26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111A26" w:rsidRPr="009C657E" w:rsidRDefault="00111A26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111A26" w:rsidRPr="009C657E" w:rsidRDefault="00111A26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111A26" w:rsidRPr="009C657E" w:rsidRDefault="00111A26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111A26" w:rsidRDefault="00111A26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D76054" w:rsidP="00704F41">
      <w:pPr>
        <w:jc w:val="both"/>
      </w:pPr>
      <w:r w:rsidRPr="00D76054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111A26" w:rsidRPr="00EC5EEA" w:rsidRDefault="00111A26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Attendance Policy</w:t>
                  </w:r>
                </w:p>
              </w:txbxContent>
            </v:textbox>
          </v:shape>
        </w:pict>
      </w:r>
    </w:p>
    <w:p w:rsidR="009C657E" w:rsidRDefault="009C657E" w:rsidP="00704F41">
      <w:pPr>
        <w:jc w:val="both"/>
      </w:pPr>
    </w:p>
    <w:p w:rsidR="00DE6D29" w:rsidRPr="00111A26" w:rsidRDefault="00DE6D29" w:rsidP="00DE6D29">
      <w:pPr>
        <w:ind w:right="49"/>
        <w:rPr>
          <w:b/>
          <w:sz w:val="16"/>
          <w:szCs w:val="16"/>
        </w:rPr>
      </w:pPr>
    </w:p>
    <w:p w:rsidR="00B4552A" w:rsidRDefault="00B4552A" w:rsidP="004A1DEA">
      <w:pPr>
        <w:rPr>
          <w:szCs w:val="24"/>
        </w:rPr>
      </w:pPr>
      <w:r>
        <w:rPr>
          <w:szCs w:val="24"/>
        </w:rPr>
        <w:t xml:space="preserve">The following policy has been developed for the Wilvandee Access Program.  </w:t>
      </w:r>
    </w:p>
    <w:p w:rsidR="00B4552A" w:rsidRDefault="00B4552A" w:rsidP="004A1DEA">
      <w:pPr>
        <w:rPr>
          <w:szCs w:val="24"/>
        </w:rPr>
      </w:pPr>
    </w:p>
    <w:p w:rsidR="00B4552A" w:rsidRDefault="00B4552A" w:rsidP="004A1DEA">
      <w:pPr>
        <w:rPr>
          <w:szCs w:val="24"/>
        </w:rPr>
      </w:pPr>
      <w:r>
        <w:rPr>
          <w:szCs w:val="24"/>
        </w:rPr>
        <w:t>If a WAP student is going to be late or absent from school a medical certificate or note from a caregiver must be supplied to the home school.  Failure to provide such evidence will result in students being ma</w:t>
      </w:r>
      <w:r w:rsidR="00796A33">
        <w:rPr>
          <w:szCs w:val="24"/>
        </w:rPr>
        <w:t>rked as unexcused. Details of the absence must be communicated</w:t>
      </w:r>
      <w:r>
        <w:rPr>
          <w:szCs w:val="24"/>
        </w:rPr>
        <w:t xml:space="preserve"> to the</w:t>
      </w:r>
      <w:r w:rsidR="00796A33">
        <w:rPr>
          <w:szCs w:val="24"/>
        </w:rPr>
        <w:t xml:space="preserve"> HTWAP who will then relay</w:t>
      </w:r>
      <w:r>
        <w:rPr>
          <w:szCs w:val="24"/>
        </w:rPr>
        <w:t xml:space="preserve"> the information to the appropriate teachers.</w:t>
      </w:r>
    </w:p>
    <w:p w:rsidR="00DE6D29" w:rsidRPr="00111A26" w:rsidRDefault="00DE6D29" w:rsidP="004A1DEA">
      <w:pPr>
        <w:rPr>
          <w:sz w:val="16"/>
          <w:szCs w:val="16"/>
        </w:rPr>
      </w:pPr>
    </w:p>
    <w:p w:rsidR="00DE6D29" w:rsidRDefault="00DE6D29" w:rsidP="004A1DEA">
      <w:pPr>
        <w:rPr>
          <w:szCs w:val="24"/>
        </w:rPr>
      </w:pPr>
      <w:r>
        <w:rPr>
          <w:szCs w:val="24"/>
        </w:rPr>
        <w:t>Follow the procedures below</w:t>
      </w:r>
      <w:r w:rsidR="00B4552A">
        <w:rPr>
          <w:szCs w:val="24"/>
        </w:rPr>
        <w:t xml:space="preserve"> for all unexcused absences</w:t>
      </w:r>
      <w:r>
        <w:rPr>
          <w:szCs w:val="24"/>
        </w:rPr>
        <w:t>:</w:t>
      </w:r>
    </w:p>
    <w:p w:rsidR="00DE6D29" w:rsidRPr="00111A26" w:rsidRDefault="00DE6D29" w:rsidP="004A1DEA">
      <w:pPr>
        <w:rPr>
          <w:sz w:val="16"/>
          <w:szCs w:val="16"/>
        </w:rPr>
      </w:pPr>
    </w:p>
    <w:p w:rsidR="00DE6D29" w:rsidRPr="00BD01C3" w:rsidRDefault="00DE6D29" w:rsidP="004A1DEA">
      <w:pPr>
        <w:rPr>
          <w:b/>
          <w:szCs w:val="24"/>
        </w:rPr>
      </w:pPr>
      <w:r>
        <w:rPr>
          <w:b/>
          <w:szCs w:val="24"/>
        </w:rPr>
        <w:t xml:space="preserve">Step 1: </w:t>
      </w:r>
      <w:r w:rsidRPr="00BD01C3">
        <w:rPr>
          <w:b/>
          <w:szCs w:val="24"/>
        </w:rPr>
        <w:t>5 Lessons</w:t>
      </w:r>
    </w:p>
    <w:p w:rsidR="00DE6D29" w:rsidRDefault="00DE6D29" w:rsidP="004A1DEA">
      <w:pPr>
        <w:rPr>
          <w:szCs w:val="24"/>
        </w:rPr>
      </w:pPr>
      <w:r>
        <w:rPr>
          <w:szCs w:val="24"/>
        </w:rPr>
        <w:t>Classroom teacher sends letter and copy of attendance policy home and speaks to student. (Record in diary)</w:t>
      </w:r>
      <w:r w:rsidR="00E61DC2">
        <w:rPr>
          <w:szCs w:val="24"/>
        </w:rPr>
        <w:t xml:space="preserve"> A copy of the letter is to also be handed to the HT WAP to store in student file. </w:t>
      </w:r>
      <w:r w:rsidR="00E61DC2" w:rsidRPr="00E61DC2">
        <w:rPr>
          <w:i/>
          <w:szCs w:val="24"/>
        </w:rPr>
        <w:t>Distance students can be held back after classes or link in at recess/lunch/before or after school</w:t>
      </w:r>
    </w:p>
    <w:p w:rsidR="00DE6D29" w:rsidRPr="004A1DEA" w:rsidRDefault="00DE6D29" w:rsidP="004A1DEA">
      <w:pPr>
        <w:rPr>
          <w:szCs w:val="24"/>
        </w:rPr>
      </w:pPr>
    </w:p>
    <w:p w:rsidR="00DE6D29" w:rsidRPr="00BD01C3" w:rsidRDefault="00DE6D29" w:rsidP="004A1DEA">
      <w:pPr>
        <w:rPr>
          <w:b/>
          <w:szCs w:val="24"/>
        </w:rPr>
      </w:pPr>
      <w:r>
        <w:rPr>
          <w:b/>
          <w:szCs w:val="24"/>
        </w:rPr>
        <w:t xml:space="preserve">Step 2: </w:t>
      </w:r>
      <w:r w:rsidRPr="00BD01C3">
        <w:rPr>
          <w:b/>
          <w:szCs w:val="24"/>
        </w:rPr>
        <w:t>10 Lessons</w:t>
      </w:r>
    </w:p>
    <w:p w:rsidR="00E61DC2" w:rsidRPr="00E61DC2" w:rsidRDefault="00DE6D29" w:rsidP="004A1DEA">
      <w:pPr>
        <w:rPr>
          <w:szCs w:val="24"/>
        </w:rPr>
      </w:pPr>
      <w:r>
        <w:rPr>
          <w:szCs w:val="24"/>
        </w:rPr>
        <w:t>Classroom teacher sends a second letter</w:t>
      </w:r>
      <w:r w:rsidRPr="009F1C5F">
        <w:rPr>
          <w:szCs w:val="24"/>
        </w:rPr>
        <w:t xml:space="preserve"> </w:t>
      </w:r>
      <w:r>
        <w:rPr>
          <w:szCs w:val="24"/>
        </w:rPr>
        <w:t>and copy of attendance policy home, rings the caregiver and has a meeting with the student</w:t>
      </w:r>
      <w:r w:rsidR="00E61DC2">
        <w:rPr>
          <w:szCs w:val="24"/>
        </w:rPr>
        <w:t>.</w:t>
      </w:r>
      <w:r>
        <w:rPr>
          <w:szCs w:val="24"/>
        </w:rPr>
        <w:t xml:space="preserve"> (Record in diary)</w:t>
      </w:r>
      <w:r w:rsidR="00E61DC2" w:rsidRPr="00E61DC2">
        <w:rPr>
          <w:szCs w:val="24"/>
        </w:rPr>
        <w:t xml:space="preserve"> </w:t>
      </w:r>
      <w:r w:rsidR="00E61DC2">
        <w:rPr>
          <w:szCs w:val="24"/>
        </w:rPr>
        <w:t xml:space="preserve">A copy of the letter is to also be handed to the HT WAP to store in student file. </w:t>
      </w:r>
      <w:r w:rsidR="00E61DC2" w:rsidRPr="00E61DC2">
        <w:rPr>
          <w:i/>
          <w:szCs w:val="24"/>
        </w:rPr>
        <w:t xml:space="preserve"> Distance students can be held back after classes or link in at recess/lunch/before or after school</w:t>
      </w:r>
    </w:p>
    <w:p w:rsidR="00DE6D29" w:rsidRPr="004A1DEA" w:rsidRDefault="00DE6D29" w:rsidP="004A1DEA">
      <w:pPr>
        <w:rPr>
          <w:szCs w:val="24"/>
        </w:rPr>
      </w:pPr>
    </w:p>
    <w:p w:rsidR="00DE6D29" w:rsidRPr="00BD01C3" w:rsidRDefault="00DE6D29" w:rsidP="004A1DEA">
      <w:pPr>
        <w:rPr>
          <w:b/>
          <w:szCs w:val="24"/>
        </w:rPr>
      </w:pPr>
      <w:r>
        <w:rPr>
          <w:b/>
          <w:szCs w:val="24"/>
        </w:rPr>
        <w:t xml:space="preserve">Step 3: </w:t>
      </w:r>
      <w:r w:rsidRPr="00BD01C3">
        <w:rPr>
          <w:b/>
          <w:szCs w:val="24"/>
        </w:rPr>
        <w:t>15 Lessons</w:t>
      </w:r>
    </w:p>
    <w:p w:rsidR="00DE6D29" w:rsidRDefault="00DE6D29" w:rsidP="004A1DEA">
      <w:pPr>
        <w:rPr>
          <w:szCs w:val="24"/>
        </w:rPr>
      </w:pPr>
      <w:r>
        <w:rPr>
          <w:szCs w:val="24"/>
        </w:rPr>
        <w:t>Classroom teacher sends a third letter</w:t>
      </w:r>
      <w:r w:rsidRPr="009F1C5F">
        <w:rPr>
          <w:szCs w:val="24"/>
        </w:rPr>
        <w:t xml:space="preserve"> </w:t>
      </w:r>
      <w:r>
        <w:rPr>
          <w:szCs w:val="24"/>
        </w:rPr>
        <w:t>and copy of attendance policy home</w:t>
      </w:r>
      <w:r w:rsidR="00E61DC2">
        <w:rPr>
          <w:szCs w:val="24"/>
        </w:rPr>
        <w:t xml:space="preserve"> and notifies the HT WAP of the problem. </w:t>
      </w:r>
      <w:r w:rsidR="002B0E23">
        <w:rPr>
          <w:szCs w:val="24"/>
        </w:rPr>
        <w:t>Copies of the paperwork are to be given to the HT WAP.</w:t>
      </w:r>
      <w:r w:rsidR="00E61DC2">
        <w:rPr>
          <w:szCs w:val="24"/>
        </w:rPr>
        <w:t xml:space="preserve"> (Record in diary) The HT WAP will </w:t>
      </w:r>
      <w:proofErr w:type="spellStart"/>
      <w:r w:rsidR="00E61DC2">
        <w:rPr>
          <w:szCs w:val="24"/>
        </w:rPr>
        <w:t>organise</w:t>
      </w:r>
      <w:proofErr w:type="spellEnd"/>
      <w:r>
        <w:rPr>
          <w:szCs w:val="24"/>
        </w:rPr>
        <w:t xml:space="preserve"> a meeting</w:t>
      </w:r>
      <w:r w:rsidR="00E61DC2">
        <w:rPr>
          <w:szCs w:val="24"/>
        </w:rPr>
        <w:t>,</w:t>
      </w:r>
      <w:r>
        <w:rPr>
          <w:szCs w:val="24"/>
        </w:rPr>
        <w:t xml:space="preserve"> </w:t>
      </w:r>
      <w:r w:rsidR="00E61DC2">
        <w:rPr>
          <w:szCs w:val="24"/>
        </w:rPr>
        <w:t>which may be a VC, with</w:t>
      </w:r>
      <w:r>
        <w:rPr>
          <w:szCs w:val="24"/>
        </w:rPr>
        <w:t xml:space="preserve"> the </w:t>
      </w:r>
      <w:r w:rsidR="00E61DC2">
        <w:rPr>
          <w:szCs w:val="24"/>
        </w:rPr>
        <w:t>caregiver/student/</w:t>
      </w:r>
      <w:r>
        <w:rPr>
          <w:szCs w:val="24"/>
        </w:rPr>
        <w:t xml:space="preserve">teacher/executive. </w:t>
      </w:r>
      <w:r w:rsidR="00E61DC2">
        <w:rPr>
          <w:szCs w:val="24"/>
        </w:rPr>
        <w:t>An a</w:t>
      </w:r>
      <w:r>
        <w:rPr>
          <w:szCs w:val="24"/>
        </w:rPr>
        <w:t>ttendance contract</w:t>
      </w:r>
      <w:r w:rsidR="00E61DC2">
        <w:rPr>
          <w:szCs w:val="24"/>
        </w:rPr>
        <w:t xml:space="preserve"> will be</w:t>
      </w:r>
      <w:r>
        <w:rPr>
          <w:szCs w:val="24"/>
        </w:rPr>
        <w:t xml:space="preserve"> </w:t>
      </w:r>
      <w:r w:rsidRPr="00E61DC2">
        <w:rPr>
          <w:szCs w:val="24"/>
          <w:lang w:val="en-AU"/>
        </w:rPr>
        <w:t>negotiated</w:t>
      </w:r>
      <w:r w:rsidR="00E61DC2">
        <w:rPr>
          <w:szCs w:val="24"/>
        </w:rPr>
        <w:t xml:space="preserve"> and signed by the student and caregiver</w:t>
      </w:r>
      <w:r>
        <w:rPr>
          <w:szCs w:val="24"/>
        </w:rPr>
        <w:t xml:space="preserve">. </w:t>
      </w:r>
      <w:r w:rsidR="00E61DC2">
        <w:rPr>
          <w:szCs w:val="24"/>
        </w:rPr>
        <w:t xml:space="preserve">A copy of the letter and contract is to be given to the student, caregiver and also the HT WAP to store in the students file. </w:t>
      </w:r>
    </w:p>
    <w:p w:rsidR="00DE6D29" w:rsidRPr="004A1DEA" w:rsidRDefault="00DE6D29" w:rsidP="004A1DEA">
      <w:pPr>
        <w:rPr>
          <w:szCs w:val="24"/>
        </w:rPr>
      </w:pPr>
    </w:p>
    <w:p w:rsidR="00DE6D29" w:rsidRPr="00BD01C3" w:rsidRDefault="00DE6D29" w:rsidP="004A1DEA">
      <w:pPr>
        <w:rPr>
          <w:b/>
          <w:szCs w:val="24"/>
        </w:rPr>
      </w:pPr>
      <w:r>
        <w:rPr>
          <w:b/>
          <w:szCs w:val="24"/>
        </w:rPr>
        <w:t xml:space="preserve">Step 4: </w:t>
      </w:r>
      <w:r w:rsidRPr="00BD01C3">
        <w:rPr>
          <w:b/>
          <w:szCs w:val="24"/>
        </w:rPr>
        <w:t>20 Lessons</w:t>
      </w:r>
      <w:r>
        <w:rPr>
          <w:b/>
          <w:szCs w:val="24"/>
        </w:rPr>
        <w:t xml:space="preserve"> </w:t>
      </w:r>
      <w:r w:rsidRPr="009F1C5F">
        <w:rPr>
          <w:b/>
          <w:i/>
          <w:szCs w:val="24"/>
        </w:rPr>
        <w:t>(Probation)</w:t>
      </w:r>
      <w:r>
        <w:rPr>
          <w:b/>
          <w:szCs w:val="24"/>
        </w:rPr>
        <w:t xml:space="preserve"> </w:t>
      </w:r>
    </w:p>
    <w:p w:rsidR="00B4552A" w:rsidRDefault="00B4552A" w:rsidP="00B4552A">
      <w:pPr>
        <w:rPr>
          <w:szCs w:val="24"/>
        </w:rPr>
      </w:pPr>
      <w:r>
        <w:rPr>
          <w:szCs w:val="24"/>
        </w:rPr>
        <w:t>Once a student has missed 20 lessons for any class, a warning letter is to be issued outlining how the student is failing to:</w:t>
      </w:r>
    </w:p>
    <w:p w:rsidR="00B4552A" w:rsidRPr="00111A26" w:rsidRDefault="00B4552A" w:rsidP="00B4552A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11A26">
        <w:rPr>
          <w:rFonts w:ascii="Times New Roman" w:hAnsi="Times New Roman" w:cs="Times New Roman"/>
          <w:b/>
          <w:bCs/>
          <w:sz w:val="24"/>
          <w:szCs w:val="24"/>
        </w:rPr>
        <w:t xml:space="preserve">follow </w:t>
      </w:r>
      <w:r w:rsidRPr="00111A26">
        <w:rPr>
          <w:rFonts w:ascii="Times New Roman" w:hAnsi="Times New Roman" w:cs="Times New Roman"/>
          <w:sz w:val="24"/>
          <w:szCs w:val="24"/>
        </w:rPr>
        <w:t>the course developed or endorsed by the Board; and</w:t>
      </w:r>
    </w:p>
    <w:p w:rsidR="00B4552A" w:rsidRPr="00111A26" w:rsidRDefault="00B4552A" w:rsidP="00B4552A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11A26">
        <w:rPr>
          <w:rFonts w:ascii="Times New Roman" w:hAnsi="Times New Roman" w:cs="Times New Roman"/>
          <w:b/>
          <w:bCs/>
          <w:sz w:val="24"/>
          <w:szCs w:val="24"/>
        </w:rPr>
        <w:t xml:space="preserve">apply </w:t>
      </w:r>
      <w:r w:rsidRPr="00111A26">
        <w:rPr>
          <w:rFonts w:ascii="Times New Roman" w:hAnsi="Times New Roman" w:cs="Times New Roman"/>
          <w:sz w:val="24"/>
          <w:szCs w:val="24"/>
        </w:rPr>
        <w:t>themselves with diligence and sustained effort to the set tasks and experiences provided in the course by the school; and</w:t>
      </w:r>
    </w:p>
    <w:p w:rsidR="00B4552A" w:rsidRPr="00B4552A" w:rsidRDefault="00B4552A" w:rsidP="004A1DEA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11A26">
        <w:rPr>
          <w:rFonts w:ascii="Times New Roman" w:hAnsi="Times New Roman" w:cs="Times New Roman"/>
          <w:b/>
          <w:bCs/>
          <w:sz w:val="24"/>
          <w:szCs w:val="24"/>
        </w:rPr>
        <w:t xml:space="preserve">achieve </w:t>
      </w:r>
      <w:r w:rsidRPr="00111A26">
        <w:rPr>
          <w:rFonts w:ascii="Times New Roman" w:hAnsi="Times New Roman" w:cs="Times New Roman"/>
          <w:sz w:val="24"/>
          <w:szCs w:val="24"/>
        </w:rPr>
        <w:t xml:space="preserve">some or all of the course outcomes; </w:t>
      </w:r>
    </w:p>
    <w:p w:rsidR="00B4552A" w:rsidRDefault="00B4552A" w:rsidP="004A1DEA">
      <w:pPr>
        <w:rPr>
          <w:szCs w:val="24"/>
        </w:rPr>
      </w:pPr>
    </w:p>
    <w:p w:rsidR="00DE6D29" w:rsidRDefault="00DE6D29" w:rsidP="004A1DEA">
      <w:pPr>
        <w:rPr>
          <w:szCs w:val="24"/>
        </w:rPr>
      </w:pPr>
      <w:r>
        <w:rPr>
          <w:szCs w:val="24"/>
        </w:rPr>
        <w:t>Classroom teacher sends a fourth letter and copy of attendance policy along with a formal warning letter which outlines the above steps</w:t>
      </w:r>
      <w:r w:rsidR="0088744E">
        <w:rPr>
          <w:szCs w:val="24"/>
        </w:rPr>
        <w:t xml:space="preserve"> and work the student needs to complete</w:t>
      </w:r>
      <w:r w:rsidR="002B0E23">
        <w:rPr>
          <w:szCs w:val="24"/>
        </w:rPr>
        <w:t xml:space="preserve"> to meet minimum course requirements</w:t>
      </w:r>
      <w:r w:rsidR="0088744E">
        <w:rPr>
          <w:szCs w:val="24"/>
        </w:rPr>
        <w:t xml:space="preserve">. The teacher also </w:t>
      </w:r>
      <w:r w:rsidR="00E61DC2">
        <w:rPr>
          <w:szCs w:val="24"/>
        </w:rPr>
        <w:t>inf</w:t>
      </w:r>
      <w:r w:rsidR="002B0E23">
        <w:rPr>
          <w:szCs w:val="24"/>
        </w:rPr>
        <w:t xml:space="preserve">orms the HT WAP of the problem and gives them copies of the paperwork. </w:t>
      </w:r>
      <w:r w:rsidR="00E61DC2">
        <w:rPr>
          <w:szCs w:val="24"/>
        </w:rPr>
        <w:t xml:space="preserve">(Record in diary) The HT WAP will </w:t>
      </w:r>
      <w:proofErr w:type="spellStart"/>
      <w:r w:rsidR="00E61DC2">
        <w:rPr>
          <w:szCs w:val="24"/>
        </w:rPr>
        <w:t>organise</w:t>
      </w:r>
      <w:proofErr w:type="spellEnd"/>
      <w:r>
        <w:rPr>
          <w:szCs w:val="24"/>
        </w:rPr>
        <w:t xml:space="preserve"> a meeting</w:t>
      </w:r>
      <w:r w:rsidR="00E61DC2">
        <w:rPr>
          <w:szCs w:val="24"/>
        </w:rPr>
        <w:t>, which may be a VC,</w:t>
      </w:r>
      <w:r>
        <w:rPr>
          <w:szCs w:val="24"/>
        </w:rPr>
        <w:t xml:space="preserve"> with parent/student/</w:t>
      </w:r>
      <w:r w:rsidR="00E61DC2">
        <w:rPr>
          <w:szCs w:val="24"/>
        </w:rPr>
        <w:t>teacher/</w:t>
      </w:r>
      <w:r>
        <w:rPr>
          <w:szCs w:val="24"/>
        </w:rPr>
        <w:t xml:space="preserve">executive to discuss </w:t>
      </w:r>
      <w:r w:rsidR="0088744E">
        <w:rPr>
          <w:szCs w:val="24"/>
        </w:rPr>
        <w:t xml:space="preserve">the </w:t>
      </w:r>
      <w:r>
        <w:rPr>
          <w:szCs w:val="24"/>
        </w:rPr>
        <w:t xml:space="preserve">contract and students failure to meet course </w:t>
      </w:r>
      <w:r w:rsidR="00E61DC2">
        <w:rPr>
          <w:szCs w:val="24"/>
        </w:rPr>
        <w:t xml:space="preserve">requirements. </w:t>
      </w:r>
    </w:p>
    <w:p w:rsidR="00DE6D29" w:rsidRDefault="00DE6D29" w:rsidP="004A1DEA">
      <w:pPr>
        <w:rPr>
          <w:sz w:val="16"/>
          <w:szCs w:val="16"/>
        </w:rPr>
      </w:pPr>
    </w:p>
    <w:p w:rsidR="00B4552A" w:rsidRPr="00111A26" w:rsidRDefault="00B4552A" w:rsidP="004A1DEA">
      <w:pPr>
        <w:rPr>
          <w:sz w:val="16"/>
          <w:szCs w:val="16"/>
        </w:rPr>
      </w:pPr>
    </w:p>
    <w:p w:rsidR="00DE6D29" w:rsidRDefault="00DE6D29" w:rsidP="004A1DEA">
      <w:pPr>
        <w:rPr>
          <w:i/>
          <w:szCs w:val="24"/>
        </w:rPr>
      </w:pPr>
      <w:r>
        <w:rPr>
          <w:i/>
          <w:szCs w:val="24"/>
        </w:rPr>
        <w:t>-</w:t>
      </w:r>
      <w:r w:rsidRPr="00BD01C3">
        <w:rPr>
          <w:i/>
          <w:szCs w:val="24"/>
        </w:rPr>
        <w:t>If st</w:t>
      </w:r>
      <w:r w:rsidR="00111A26">
        <w:rPr>
          <w:i/>
          <w:szCs w:val="24"/>
        </w:rPr>
        <w:t>udent misses 5</w:t>
      </w:r>
      <w:r w:rsidR="0088744E">
        <w:rPr>
          <w:i/>
          <w:szCs w:val="24"/>
        </w:rPr>
        <w:t xml:space="preserve"> more classes</w:t>
      </w:r>
      <w:r>
        <w:rPr>
          <w:i/>
          <w:szCs w:val="24"/>
        </w:rPr>
        <w:t xml:space="preserve"> go to step 5</w:t>
      </w:r>
    </w:p>
    <w:p w:rsidR="00111A26" w:rsidRDefault="00DE6D29" w:rsidP="004A1DEA">
      <w:pPr>
        <w:rPr>
          <w:i/>
          <w:szCs w:val="24"/>
        </w:rPr>
      </w:pPr>
      <w:r>
        <w:rPr>
          <w:i/>
          <w:szCs w:val="24"/>
        </w:rPr>
        <w:t>-I</w:t>
      </w:r>
      <w:r w:rsidR="0088744E">
        <w:rPr>
          <w:i/>
          <w:szCs w:val="24"/>
        </w:rPr>
        <w:t>f student</w:t>
      </w:r>
      <w:r w:rsidR="00111A26">
        <w:rPr>
          <w:i/>
          <w:szCs w:val="24"/>
        </w:rPr>
        <w:t xml:space="preserve"> submits outstanding work on time and</w:t>
      </w:r>
      <w:r w:rsidR="0088744E">
        <w:rPr>
          <w:i/>
          <w:szCs w:val="24"/>
        </w:rPr>
        <w:t xml:space="preserve"> </w:t>
      </w:r>
      <w:r>
        <w:rPr>
          <w:i/>
          <w:szCs w:val="24"/>
        </w:rPr>
        <w:t>att</w:t>
      </w:r>
      <w:r w:rsidR="0088744E">
        <w:rPr>
          <w:i/>
          <w:szCs w:val="24"/>
        </w:rPr>
        <w:t>ends</w:t>
      </w:r>
      <w:r>
        <w:rPr>
          <w:i/>
          <w:szCs w:val="24"/>
        </w:rPr>
        <w:t xml:space="preserve"> 10 consecutive lessons</w:t>
      </w:r>
      <w:r w:rsidR="00111A26">
        <w:rPr>
          <w:i/>
          <w:szCs w:val="24"/>
        </w:rPr>
        <w:t xml:space="preserve"> they have redeemed themselves and the warning letter is void. This would be an appropriate time for the classroom teacher to contact the caregiver to report the positive changes.</w:t>
      </w:r>
    </w:p>
    <w:p w:rsidR="00DE6D29" w:rsidRPr="00DE6D29" w:rsidRDefault="00111A26" w:rsidP="004A1DEA">
      <w:pPr>
        <w:rPr>
          <w:i/>
          <w:szCs w:val="24"/>
        </w:rPr>
      </w:pPr>
      <w:r>
        <w:rPr>
          <w:i/>
          <w:szCs w:val="24"/>
        </w:rPr>
        <w:t>-If student does above and</w:t>
      </w:r>
      <w:r w:rsidR="00DE6D29">
        <w:rPr>
          <w:i/>
          <w:szCs w:val="24"/>
        </w:rPr>
        <w:t xml:space="preserve"> then </w:t>
      </w:r>
      <w:r>
        <w:rPr>
          <w:i/>
          <w:szCs w:val="24"/>
        </w:rPr>
        <w:t>begins missing classes again, once at</w:t>
      </w:r>
      <w:r w:rsidR="00DE6D29">
        <w:rPr>
          <w:i/>
          <w:szCs w:val="24"/>
        </w:rPr>
        <w:t xml:space="preserve"> 5 lessons, go straight to step 3 and follow procedures of 4 and 5 if necessary.</w:t>
      </w:r>
    </w:p>
    <w:p w:rsidR="00DE6D29" w:rsidRPr="00111A26" w:rsidRDefault="00DE6D29" w:rsidP="004A1DEA">
      <w:pPr>
        <w:rPr>
          <w:b/>
          <w:sz w:val="16"/>
          <w:szCs w:val="16"/>
        </w:rPr>
      </w:pPr>
    </w:p>
    <w:p w:rsidR="004A1DEA" w:rsidRDefault="004A1DEA" w:rsidP="004A1DEA">
      <w:pPr>
        <w:rPr>
          <w:b/>
          <w:szCs w:val="24"/>
        </w:rPr>
      </w:pPr>
    </w:p>
    <w:p w:rsidR="00DE6D29" w:rsidRPr="00BD01C3" w:rsidRDefault="00DE6D29" w:rsidP="004A1DEA">
      <w:pPr>
        <w:rPr>
          <w:b/>
          <w:szCs w:val="24"/>
        </w:rPr>
      </w:pPr>
      <w:r>
        <w:rPr>
          <w:b/>
          <w:szCs w:val="24"/>
        </w:rPr>
        <w:t xml:space="preserve">Step 5: </w:t>
      </w:r>
      <w:r w:rsidR="00714657">
        <w:rPr>
          <w:b/>
          <w:szCs w:val="24"/>
        </w:rPr>
        <w:t>25</w:t>
      </w:r>
      <w:r w:rsidRPr="00BD01C3">
        <w:rPr>
          <w:b/>
          <w:szCs w:val="24"/>
        </w:rPr>
        <w:t xml:space="preserve"> Lessons</w:t>
      </w:r>
    </w:p>
    <w:p w:rsidR="00DE6D29" w:rsidRDefault="00DE6D29" w:rsidP="004A1DEA">
      <w:pPr>
        <w:rPr>
          <w:szCs w:val="24"/>
        </w:rPr>
      </w:pPr>
      <w:r>
        <w:rPr>
          <w:szCs w:val="24"/>
        </w:rPr>
        <w:t>Classroom teacher issues a second formal warning letter</w:t>
      </w:r>
      <w:r w:rsidR="00111A26">
        <w:rPr>
          <w:szCs w:val="24"/>
        </w:rPr>
        <w:t xml:space="preserve"> outlining the outstanding work and notifies the HT WAP.  (Record in diary) The HT WAP will </w:t>
      </w:r>
      <w:proofErr w:type="spellStart"/>
      <w:r>
        <w:rPr>
          <w:szCs w:val="24"/>
        </w:rPr>
        <w:t>organi</w:t>
      </w:r>
      <w:r w:rsidR="00111A26">
        <w:rPr>
          <w:szCs w:val="24"/>
        </w:rPr>
        <w:t>se</w:t>
      </w:r>
      <w:proofErr w:type="spellEnd"/>
      <w:r w:rsidR="00111A26">
        <w:rPr>
          <w:szCs w:val="24"/>
        </w:rPr>
        <w:t xml:space="preserve"> a third meeting with caregiver</w:t>
      </w:r>
      <w:r>
        <w:rPr>
          <w:szCs w:val="24"/>
        </w:rPr>
        <w:t>/student/</w:t>
      </w:r>
      <w:r w:rsidR="00111A26">
        <w:rPr>
          <w:szCs w:val="24"/>
        </w:rPr>
        <w:t>teacher/</w:t>
      </w:r>
      <w:r>
        <w:rPr>
          <w:szCs w:val="24"/>
        </w:rPr>
        <w:t>executive</w:t>
      </w:r>
      <w:r w:rsidR="00111A26">
        <w:rPr>
          <w:szCs w:val="24"/>
        </w:rPr>
        <w:t>/principal</w:t>
      </w:r>
      <w:r>
        <w:rPr>
          <w:szCs w:val="24"/>
        </w:rPr>
        <w:t xml:space="preserve"> to discuss </w:t>
      </w:r>
      <w:r w:rsidR="00111A26">
        <w:rPr>
          <w:szCs w:val="24"/>
        </w:rPr>
        <w:t>the issue and likelihood that the student will receive an</w:t>
      </w:r>
      <w:r>
        <w:rPr>
          <w:szCs w:val="24"/>
        </w:rPr>
        <w:t xml:space="preserve"> N-Determination and failure of course.  </w:t>
      </w:r>
      <w:r w:rsidR="006845E8">
        <w:rPr>
          <w:szCs w:val="24"/>
        </w:rPr>
        <w:t xml:space="preserve">This is the </w:t>
      </w:r>
      <w:proofErr w:type="gramStart"/>
      <w:r w:rsidR="006845E8">
        <w:rPr>
          <w:szCs w:val="24"/>
        </w:rPr>
        <w:t>students</w:t>
      </w:r>
      <w:proofErr w:type="gramEnd"/>
      <w:r w:rsidR="006845E8">
        <w:rPr>
          <w:szCs w:val="24"/>
        </w:rPr>
        <w:t xml:space="preserve"> last chance.</w:t>
      </w:r>
      <w:r>
        <w:rPr>
          <w:szCs w:val="24"/>
        </w:rPr>
        <w:t xml:space="preserve">  If student fails to </w:t>
      </w:r>
      <w:r w:rsidR="006845E8">
        <w:rPr>
          <w:szCs w:val="24"/>
        </w:rPr>
        <w:t>complete outstanding work and attend classe</w:t>
      </w:r>
      <w:r w:rsidR="004A1DEA">
        <w:rPr>
          <w:szCs w:val="24"/>
        </w:rPr>
        <w:t>s</w:t>
      </w:r>
      <w:r w:rsidR="006845E8">
        <w:rPr>
          <w:szCs w:val="24"/>
        </w:rPr>
        <w:t>,</w:t>
      </w:r>
      <w:r w:rsidR="002B0E23">
        <w:rPr>
          <w:szCs w:val="24"/>
        </w:rPr>
        <w:t xml:space="preserve"> the Principal may</w:t>
      </w:r>
      <w:r>
        <w:rPr>
          <w:szCs w:val="24"/>
        </w:rPr>
        <w:t xml:space="preserve"> issue an N-Determination.  Student has the right to appeal this.   </w:t>
      </w:r>
    </w:p>
    <w:p w:rsidR="009C657E" w:rsidRDefault="009C657E" w:rsidP="00704F41">
      <w:pPr>
        <w:jc w:val="both"/>
      </w:pPr>
    </w:p>
    <w:p w:rsidR="004A1DEA" w:rsidRDefault="004A1DEA">
      <w:pPr>
        <w:jc w:val="both"/>
      </w:pPr>
    </w:p>
    <w:sectPr w:rsidR="004A1DEA" w:rsidSect="00DE6D29">
      <w:pgSz w:w="11906" w:h="16838"/>
      <w:pgMar w:top="709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EFA1AB3"/>
    <w:multiLevelType w:val="hybridMultilevel"/>
    <w:tmpl w:val="125815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11A26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0E23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A7EA3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A13F5"/>
    <w:rsid w:val="004A1DEA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3156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5E8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4657"/>
    <w:rsid w:val="00715B05"/>
    <w:rsid w:val="00717D9F"/>
    <w:rsid w:val="007211BE"/>
    <w:rsid w:val="00721A02"/>
    <w:rsid w:val="00723FC3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6A33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552A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76054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13A0"/>
    <w:rsid w:val="00E434A1"/>
    <w:rsid w:val="00E4588A"/>
    <w:rsid w:val="00E474AC"/>
    <w:rsid w:val="00E61DC2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73C63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9</cp:revision>
  <cp:lastPrinted>2010-12-13T00:51:00Z</cp:lastPrinted>
  <dcterms:created xsi:type="dcterms:W3CDTF">2010-07-26T23:30:00Z</dcterms:created>
  <dcterms:modified xsi:type="dcterms:W3CDTF">2011-02-01T21:11:00Z</dcterms:modified>
</cp:coreProperties>
</file>